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322CC10F" w:rsidR="00FE3785" w:rsidRPr="005E1555" w:rsidRDefault="00000000">
      <w:pPr>
        <w:rPr>
          <w:b/>
          <w:bCs/>
          <w:sz w:val="32"/>
          <w:szCs w:val="32"/>
        </w:rPr>
      </w:pPr>
      <w:r>
        <w:rPr>
          <w:b/>
          <w:bCs/>
          <w:sz w:val="32"/>
          <w:szCs w:val="32"/>
        </w:rPr>
        <w:t xml:space="preserve">A new era of leadership demands digital-first vision and AI fluency. Are you ready? </w:t>
      </w:r>
      <w:r>
        <w:rPr>
          <w:b/>
          <w:bCs/>
          <w:sz w:val="32"/>
          <w:szCs w:val="32"/>
        </w:rPr>
        <w:br/>
      </w:r>
      <w:r>
        <w:br/>
      </w:r>
      <w:r>
        <w:br/>
        <w:t xml:space="preserve">In today's rapidly evolving digital landscape, the role of leadership is undergoing a seismic shift. No longer confined to traditional decision-making, leaders are now at the forefront of integrating artificial intelligence (AI) and digital innovation into the core of business strategy. India's AI market is projected to grow at a CAGR of 25–35%, reinforcing its potential for innovation and job creation. </w:t>
      </w:r>
      <w:r>
        <w:br/>
      </w:r>
      <w:r>
        <w:br/>
        <w:t xml:space="preserve">However, this transformation is not without its challenges. A KPMG survey reveals that 81% of companies struggle to keep up with the pace of technological change, highlighting the need for strategic leadership in navigating digital disruption. Moreover, PwC's Digital Readiness Survey indicates that only 25% of </w:t>
      </w:r>
      <w:proofErr w:type="spellStart"/>
      <w:r>
        <w:t>organisations</w:t>
      </w:r>
      <w:proofErr w:type="spellEnd"/>
      <w:r>
        <w:t xml:space="preserve"> strongly agree their company encourages innovation and adaptability, signaling a gap in leadership readiness for digital transformation.</w:t>
      </w:r>
    </w:p>
    <w:p w14:paraId="00000003" w14:textId="77777777" w:rsidR="00FE3785" w:rsidRDefault="00000000">
      <w:pPr>
        <w:rPr>
          <w:rFonts w:ascii="Arial" w:eastAsia="Arial" w:hAnsi="Arial" w:cs="Arial"/>
        </w:rPr>
      </w:pPr>
      <w:proofErr w:type="spellStart"/>
      <w:r>
        <w:t>Recognising</w:t>
      </w:r>
      <w:proofErr w:type="spellEnd"/>
      <w:r>
        <w:t xml:space="preserve"> this critical juncture, ISB Executive Education, in collaboration with Emeritus, has launched the </w:t>
      </w:r>
      <w:r>
        <w:rPr>
          <w:b/>
          <w:bCs/>
        </w:rPr>
        <w:t xml:space="preserve">Chief Digital and AI Officer </w:t>
      </w:r>
      <w:proofErr w:type="spellStart"/>
      <w:r>
        <w:rPr>
          <w:b/>
          <w:bCs/>
        </w:rPr>
        <w:t>Programme</w:t>
      </w:r>
      <w:proofErr w:type="spellEnd"/>
      <w:r>
        <w:t xml:space="preserve">. This 30-week, immersive </w:t>
      </w:r>
      <w:proofErr w:type="spellStart"/>
      <w:r>
        <w:t>programme</w:t>
      </w:r>
      <w:proofErr w:type="spellEnd"/>
      <w:r>
        <w:t xml:space="preserve"> is designed for seasoned professionals aiming to lead digital initiatives and AI integration at the enterprise level.</w:t>
      </w:r>
      <w:r>
        <w:rPr>
          <w:rFonts w:ascii="Arial" w:eastAsia="Arial" w:hAnsi="Arial" w:cs="Arial"/>
        </w:rPr>
        <w:t>​</w:t>
      </w:r>
    </w:p>
    <w:p w14:paraId="00000004" w14:textId="77777777" w:rsidR="00FE3785" w:rsidRDefault="00000000">
      <w:r>
        <w:rPr>
          <w:i/>
          <w:iCs/>
        </w:rPr>
        <w:t xml:space="preserve">“In today's digital era, leadership extends beyond traditional boundaries. Our CDAIO </w:t>
      </w:r>
      <w:proofErr w:type="spellStart"/>
      <w:r>
        <w:rPr>
          <w:i/>
          <w:iCs/>
        </w:rPr>
        <w:t>Programme</w:t>
      </w:r>
      <w:proofErr w:type="spellEnd"/>
      <w:r>
        <w:rPr>
          <w:i/>
          <w:iCs/>
        </w:rPr>
        <w:t xml:space="preserve"> is designed to equip leaders with the skills to harness AI and digital technologies effectively, ensuring they can drive innovation while maintaining robust governance,”</w:t>
      </w:r>
      <w:r>
        <w:t xml:space="preserve"> said </w:t>
      </w:r>
      <w:proofErr w:type="spellStart"/>
      <w:r>
        <w:t>Sunill</w:t>
      </w:r>
      <w:proofErr w:type="spellEnd"/>
      <w:r>
        <w:t xml:space="preserve"> Sood, Executive Director, Executive Education.</w:t>
      </w:r>
      <w:r>
        <w:rPr>
          <w:rFonts w:ascii="Arial" w:eastAsia="Arial" w:hAnsi="Arial" w:cs="Arial"/>
        </w:rPr>
        <w:t>​</w:t>
      </w:r>
    </w:p>
    <w:p w14:paraId="00000005" w14:textId="77777777" w:rsidR="00FE3785" w:rsidRDefault="00000000">
      <w:r>
        <w:rPr>
          <w:b/>
          <w:bCs/>
        </w:rPr>
        <w:t xml:space="preserve">Through this </w:t>
      </w:r>
      <w:proofErr w:type="spellStart"/>
      <w:r>
        <w:rPr>
          <w:b/>
          <w:bCs/>
        </w:rPr>
        <w:t>programme</w:t>
      </w:r>
      <w:proofErr w:type="spellEnd"/>
      <w:r>
        <w:rPr>
          <w:b/>
          <w:bCs/>
        </w:rPr>
        <w:t>, learners will: </w:t>
      </w:r>
    </w:p>
    <w:p w14:paraId="00000006" w14:textId="77777777" w:rsidR="00FE3785" w:rsidRDefault="00000000">
      <w:pPr>
        <w:numPr>
          <w:ilvl w:val="0"/>
          <w:numId w:val="1"/>
        </w:numPr>
        <w:pBdr>
          <w:top w:val="nil"/>
          <w:left w:val="nil"/>
          <w:bottom w:val="nil"/>
          <w:right w:val="nil"/>
          <w:between w:val="nil"/>
        </w:pBdr>
      </w:pPr>
      <w:r>
        <w:rPr>
          <w:color w:val="000000"/>
        </w:rPr>
        <w:t xml:space="preserve">Develop and execute digital strategies aligned with </w:t>
      </w:r>
      <w:proofErr w:type="spellStart"/>
      <w:r>
        <w:rPr>
          <w:color w:val="000000"/>
        </w:rPr>
        <w:t>organisational</w:t>
      </w:r>
      <w:proofErr w:type="spellEnd"/>
      <w:r>
        <w:rPr>
          <w:color w:val="000000"/>
        </w:rPr>
        <w:t xml:space="preserve"> goals, leveraging AI for innovation and growth.</w:t>
      </w:r>
      <w:r>
        <w:rPr>
          <w:rFonts w:ascii="Arial" w:eastAsia="Arial" w:hAnsi="Arial" w:cs="Arial"/>
          <w:color w:val="000000"/>
        </w:rPr>
        <w:t>​</w:t>
      </w:r>
    </w:p>
    <w:p w14:paraId="00000007" w14:textId="77777777" w:rsidR="00FE3785" w:rsidRDefault="00000000">
      <w:pPr>
        <w:numPr>
          <w:ilvl w:val="0"/>
          <w:numId w:val="1"/>
        </w:numPr>
      </w:pPr>
      <w:r>
        <w:t>Promote cross-functional collaboration and empower teams to champion transformation initiatives.</w:t>
      </w:r>
      <w:r>
        <w:rPr>
          <w:rFonts w:ascii="Arial" w:eastAsia="Arial" w:hAnsi="Arial" w:cs="Arial"/>
        </w:rPr>
        <w:t>​</w:t>
      </w:r>
    </w:p>
    <w:p w14:paraId="00000008" w14:textId="77777777" w:rsidR="00FE3785" w:rsidRDefault="00000000">
      <w:pPr>
        <w:numPr>
          <w:ilvl w:val="0"/>
          <w:numId w:val="1"/>
        </w:numPr>
      </w:pPr>
      <w:r>
        <w:t>Drive stakeholder alignment and ensure seamless AI adoption through effective communication and change management.</w:t>
      </w:r>
      <w:r>
        <w:rPr>
          <w:rFonts w:ascii="Arial" w:eastAsia="Arial" w:hAnsi="Arial" w:cs="Arial"/>
        </w:rPr>
        <w:t>​</w:t>
      </w:r>
    </w:p>
    <w:p w14:paraId="00000009" w14:textId="77777777" w:rsidR="00FE3785" w:rsidRDefault="00000000">
      <w:pPr>
        <w:numPr>
          <w:ilvl w:val="0"/>
          <w:numId w:val="1"/>
        </w:numPr>
      </w:pPr>
      <w:r>
        <w:t>Establish AI governance frameworks to safeguard digital assets, ensure ethical compliance, and advise on cybersecurity measures.</w:t>
      </w:r>
      <w:r>
        <w:rPr>
          <w:rFonts w:ascii="Arial" w:eastAsia="Arial" w:hAnsi="Arial" w:cs="Arial"/>
        </w:rPr>
        <w:t>​</w:t>
      </w:r>
    </w:p>
    <w:p w14:paraId="0000000A" w14:textId="77777777" w:rsidR="00FE3785" w:rsidRDefault="00000000">
      <w:pPr>
        <w:numPr>
          <w:ilvl w:val="0"/>
          <w:numId w:val="1"/>
        </w:numPr>
      </w:pPr>
      <w:r>
        <w:lastRenderedPageBreak/>
        <w:t>Transform processes by strategically implementing AI technologies and fostering a culture of continuous learning to enhance digital readiness.</w:t>
      </w:r>
      <w:r>
        <w:rPr>
          <w:rFonts w:ascii="Arial" w:eastAsia="Arial" w:hAnsi="Arial" w:cs="Arial"/>
        </w:rPr>
        <w:t>​</w:t>
      </w:r>
    </w:p>
    <w:p w14:paraId="0000000B" w14:textId="77777777" w:rsidR="00FE3785" w:rsidRDefault="00000000">
      <w:proofErr w:type="spellStart"/>
      <w:r>
        <w:rPr>
          <w:b/>
          <w:bCs/>
        </w:rPr>
        <w:t>Programme</w:t>
      </w:r>
      <w:proofErr w:type="spellEnd"/>
      <w:r>
        <w:rPr>
          <w:b/>
          <w:bCs/>
        </w:rPr>
        <w:t xml:space="preserve"> Details:</w:t>
      </w:r>
    </w:p>
    <w:p w14:paraId="0000000C" w14:textId="77777777" w:rsidR="00FE3785" w:rsidRDefault="00000000">
      <w:pPr>
        <w:numPr>
          <w:ilvl w:val="0"/>
          <w:numId w:val="2"/>
        </w:numPr>
      </w:pPr>
      <w:r>
        <w:rPr>
          <w:b/>
          <w:bCs/>
        </w:rPr>
        <w:t>Start Date</w:t>
      </w:r>
      <w:r>
        <w:t>: December 30, 2025</w:t>
      </w:r>
      <w:r>
        <w:rPr>
          <w:rFonts w:ascii="Arial" w:eastAsia="Arial" w:hAnsi="Arial" w:cs="Arial"/>
        </w:rPr>
        <w:t>​</w:t>
      </w:r>
    </w:p>
    <w:p w14:paraId="0000000D" w14:textId="77777777" w:rsidR="00FE3785" w:rsidRDefault="00000000">
      <w:pPr>
        <w:numPr>
          <w:ilvl w:val="0"/>
          <w:numId w:val="2"/>
        </w:numPr>
      </w:pPr>
      <w:r>
        <w:rPr>
          <w:b/>
          <w:bCs/>
        </w:rPr>
        <w:t>Duration</w:t>
      </w:r>
      <w:r>
        <w:t>: 30 Weeks | Online + Live Sessions, Masterclasses, and Office Hours</w:t>
      </w:r>
      <w:r>
        <w:rPr>
          <w:rFonts w:ascii="Arial" w:eastAsia="Arial" w:hAnsi="Arial" w:cs="Arial"/>
        </w:rPr>
        <w:t>​</w:t>
      </w:r>
    </w:p>
    <w:p w14:paraId="0000000E" w14:textId="77777777" w:rsidR="00FE3785" w:rsidRDefault="00000000">
      <w:pPr>
        <w:numPr>
          <w:ilvl w:val="0"/>
          <w:numId w:val="2"/>
        </w:numPr>
      </w:pPr>
      <w:proofErr w:type="spellStart"/>
      <w:r>
        <w:rPr>
          <w:b/>
          <w:bCs/>
        </w:rPr>
        <w:t>Programme</w:t>
      </w:r>
      <w:proofErr w:type="spellEnd"/>
      <w:r>
        <w:rPr>
          <w:b/>
          <w:bCs/>
        </w:rPr>
        <w:t xml:space="preserve"> Fee</w:t>
      </w:r>
      <w:r>
        <w:t>: ₹6,31,000 + GST</w:t>
      </w:r>
      <w:r>
        <w:rPr>
          <w:rFonts w:ascii="Arial" w:eastAsia="Arial" w:hAnsi="Arial" w:cs="Arial"/>
        </w:rPr>
        <w:t>​</w:t>
      </w:r>
    </w:p>
    <w:p w14:paraId="0000000F" w14:textId="77777777" w:rsidR="00FE3785" w:rsidRDefault="00000000">
      <w:pPr>
        <w:numPr>
          <w:ilvl w:val="0"/>
          <w:numId w:val="2"/>
        </w:numPr>
      </w:pPr>
      <w:r>
        <w:rPr>
          <w:b/>
          <w:bCs/>
        </w:rPr>
        <w:t>Eligibility</w:t>
      </w:r>
      <w:r>
        <w:t>: Any graduate/diploma holder with a minimum of 10 years of work experience</w:t>
      </w:r>
    </w:p>
    <w:p w14:paraId="00000010" w14:textId="77777777" w:rsidR="00FE3785" w:rsidRDefault="00FE3785"/>
    <w:p w14:paraId="00000011" w14:textId="77777777" w:rsidR="00FE3785" w:rsidRDefault="00000000">
      <w:r>
        <w:rPr>
          <w:b/>
          <w:bCs/>
        </w:rPr>
        <w:t>About ISB Executive Education </w:t>
      </w:r>
      <w:r>
        <w:t> </w:t>
      </w:r>
    </w:p>
    <w:p w14:paraId="00000012" w14:textId="77777777" w:rsidR="00FE3785" w:rsidRDefault="00000000">
      <w:r>
        <w:t xml:space="preserve">ISB Executive Education empowers participants with the skills, mindsets, and networks required to manage and lead in this evolving landscape, enabling them to achieve their distinct personal and professional goals. </w:t>
      </w:r>
      <w:proofErr w:type="spellStart"/>
      <w:r>
        <w:t>Recognised</w:t>
      </w:r>
      <w:proofErr w:type="spellEnd"/>
      <w:r>
        <w:t xml:space="preserve"> as #1 in Asia in the Financial Times (FT) Executive Education Custom Rankings 2025, ISB Executive Education is committed to prepare working professionals to excel in the new global business environment. This is achieved through fostering engaging exchanges between renowned industry leaders and academia and drawing globally renowned faculty from the world's top business schools. Through meticulously designed </w:t>
      </w:r>
      <w:proofErr w:type="spellStart"/>
      <w:r>
        <w:t>programmes</w:t>
      </w:r>
      <w:proofErr w:type="spellEnd"/>
      <w:r>
        <w:t>, participants gain from both advanced management research and the vast experiences of their peers, ensuring they are well-equipped to navigate the complexities of the modern business landscape. </w:t>
      </w:r>
    </w:p>
    <w:p w14:paraId="00000013" w14:textId="77777777" w:rsidR="00FE3785" w:rsidRDefault="00000000">
      <w:r>
        <w:t> </w:t>
      </w:r>
    </w:p>
    <w:p w14:paraId="00000014" w14:textId="77777777" w:rsidR="00FE3785" w:rsidRDefault="00000000">
      <w:r>
        <w:rPr>
          <w:b/>
          <w:bCs/>
        </w:rPr>
        <w:t>About Emeritus</w:t>
      </w:r>
      <w:r>
        <w:t> </w:t>
      </w:r>
    </w:p>
    <w:p w14:paraId="00000015" w14:textId="77777777" w:rsidR="00FE3785" w:rsidRDefault="00000000">
      <w:r>
        <w:t xml:space="preserve">Emeritus offers </w:t>
      </w:r>
      <w:proofErr w:type="spellStart"/>
      <w:r>
        <w:t>customised</w:t>
      </w:r>
      <w:proofErr w:type="spellEnd"/>
      <w:r>
        <w:t xml:space="preserve"> and open </w:t>
      </w:r>
      <w:proofErr w:type="spellStart"/>
      <w:r>
        <w:t>programmes</w:t>
      </w:r>
      <w:proofErr w:type="spellEnd"/>
      <w:r>
        <w:t xml:space="preserve"> in India, Singapore, Dubai, and other global locations in collaboration with IIM Lucknow Executive Education, IIM Calcutta Executive Education, ISB Executive Education, Harvard Business School (HBS), MIT Sloan, Columbia Business School, Kellogg Executive Education, Berkeley Executive Education, and Wharton Executive Education, amongst other leading Institutions. Our world-class executive education </w:t>
      </w:r>
      <w:proofErr w:type="spellStart"/>
      <w:r>
        <w:t>programmes</w:t>
      </w:r>
      <w:proofErr w:type="spellEnd"/>
      <w:r>
        <w:t xml:space="preserve">, facilitated by eminent </w:t>
      </w:r>
      <w:proofErr w:type="spellStart"/>
      <w:r>
        <w:t>programme</w:t>
      </w:r>
      <w:proofErr w:type="spellEnd"/>
      <w:r>
        <w:t xml:space="preserve"> experts, provide an immersive learning experience integrated with actionable insights and practical business applications and are delivered in a range of formats: in-class, online, as well as blended programs. The Emeritus Group has more than 1,750 employees globally and offices in Mumbai, New Delhi, Shanghai, Singapore, Palo Alto, Mexico City, New York, Boston, London, and Dubai. The company is backed by the Chan Zuckerberg Initiative, Leeds </w:t>
      </w:r>
      <w:r>
        <w:lastRenderedPageBreak/>
        <w:t xml:space="preserve">Illuminate, </w:t>
      </w:r>
      <w:proofErr w:type="spellStart"/>
      <w:r>
        <w:t>Prosus</w:t>
      </w:r>
      <w:proofErr w:type="spellEnd"/>
      <w:r>
        <w:t xml:space="preserve"> Ventures, GSV Ventures, Peak XV, Bertelsmann, CPPIB, Accel, and SoftBank Vision Fund 2.  For more information, please visit</w:t>
      </w:r>
      <w:hyperlink r:id="rId6">
        <w:r>
          <w:rPr>
            <w:color w:val="467886"/>
            <w:u w:val="single"/>
          </w:rPr>
          <w:t xml:space="preserve"> https://emeritus.org/</w:t>
        </w:r>
      </w:hyperlink>
      <w:r>
        <w:t>  </w:t>
      </w:r>
    </w:p>
    <w:p w14:paraId="00000016" w14:textId="77777777" w:rsidR="00FE3785" w:rsidRDefault="00FE3785"/>
    <w:sectPr w:rsidR="00FE378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4BDED07E-A057-4CE0-AFD2-9CD4025CFF04}"/>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13850134-AA1C-4B72-9F0D-53AFE9EE5F12}"/>
    <w:embedBold r:id="rId3" w:fontKey="{AA066B5F-513C-4BE0-93D2-6988ABE23DC4}"/>
    <w:embedItalic r:id="rId4" w:fontKey="{315DEE8A-D9C8-4E23-B334-9EC77AC0E8A7}"/>
  </w:font>
  <w:font w:name="Play">
    <w:charset w:val="00"/>
    <w:family w:val="auto"/>
    <w:pitch w:val="default"/>
    <w:embedRegular r:id="rId5" w:fontKey="{8E0EE64D-8A69-40EF-9066-A2CC48D70EFE}"/>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6" w:fontKey="{3B7EA53E-0F72-49A4-A34A-24F33C20B72B}"/>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46B7"/>
    <w:multiLevelType w:val="multilevel"/>
    <w:tmpl w:val="89CE34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5674383"/>
    <w:multiLevelType w:val="multilevel"/>
    <w:tmpl w:val="8A06B4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939672506">
    <w:abstractNumId w:val="0"/>
  </w:num>
  <w:num w:numId="2" w16cid:durableId="1125467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785"/>
    <w:rsid w:val="005E1555"/>
    <w:rsid w:val="00E838C6"/>
    <w:rsid w:val="00F006A0"/>
    <w:rsid w:val="00FE37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B315A"/>
  <w15:docId w15:val="{F8D60DB1-9ED8-4D96-9A1A-8D56685A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I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4465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5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5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4465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5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5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5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5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5B1"/>
    <w:rPr>
      <w:rFonts w:eastAsiaTheme="majorEastAsia" w:cstheme="majorBidi"/>
      <w:color w:val="272727" w:themeColor="text1" w:themeTint="D8"/>
    </w:rPr>
  </w:style>
  <w:style w:type="character" w:customStyle="1" w:styleId="TitleChar">
    <w:name w:val="Title Char"/>
    <w:basedOn w:val="DefaultParagraphFont"/>
    <w:link w:val="Title"/>
    <w:uiPriority w:val="10"/>
    <w:rsid w:val="004465B1"/>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446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5B1"/>
    <w:pPr>
      <w:spacing w:before="160"/>
      <w:jc w:val="center"/>
    </w:pPr>
    <w:rPr>
      <w:i/>
      <w:iCs/>
      <w:color w:val="404040" w:themeColor="text1" w:themeTint="BF"/>
    </w:rPr>
  </w:style>
  <w:style w:type="character" w:customStyle="1" w:styleId="QuoteChar">
    <w:name w:val="Quote Char"/>
    <w:basedOn w:val="DefaultParagraphFont"/>
    <w:link w:val="Quote"/>
    <w:uiPriority w:val="29"/>
    <w:rsid w:val="004465B1"/>
    <w:rPr>
      <w:i/>
      <w:iCs/>
      <w:color w:val="404040" w:themeColor="text1" w:themeTint="BF"/>
    </w:rPr>
  </w:style>
  <w:style w:type="paragraph" w:styleId="ListParagraph">
    <w:name w:val="List Paragraph"/>
    <w:basedOn w:val="Normal"/>
    <w:uiPriority w:val="34"/>
    <w:qFormat/>
    <w:rsid w:val="004465B1"/>
    <w:pPr>
      <w:ind w:left="720"/>
      <w:contextualSpacing/>
    </w:pPr>
  </w:style>
  <w:style w:type="character" w:styleId="IntenseEmphasis">
    <w:name w:val="Intense Emphasis"/>
    <w:basedOn w:val="DefaultParagraphFont"/>
    <w:uiPriority w:val="21"/>
    <w:qFormat/>
    <w:rsid w:val="004465B1"/>
    <w:rPr>
      <w:i/>
      <w:iCs/>
      <w:color w:val="0F4761" w:themeColor="accent1" w:themeShade="BF"/>
    </w:rPr>
  </w:style>
  <w:style w:type="paragraph" w:styleId="IntenseQuote">
    <w:name w:val="Intense Quote"/>
    <w:basedOn w:val="Normal"/>
    <w:next w:val="Normal"/>
    <w:link w:val="IntenseQuoteChar"/>
    <w:uiPriority w:val="30"/>
    <w:qFormat/>
    <w:rsid w:val="004465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5B1"/>
    <w:rPr>
      <w:i/>
      <w:iCs/>
      <w:color w:val="0F4761" w:themeColor="accent1" w:themeShade="BF"/>
    </w:rPr>
  </w:style>
  <w:style w:type="character" w:styleId="IntenseReference">
    <w:name w:val="Intense Reference"/>
    <w:basedOn w:val="DefaultParagraphFont"/>
    <w:uiPriority w:val="32"/>
    <w:qFormat/>
    <w:rsid w:val="004465B1"/>
    <w:rPr>
      <w:b/>
      <w:bCs/>
      <w:smallCaps/>
      <w:color w:val="0F4761" w:themeColor="accent1" w:themeShade="BF"/>
      <w:spacing w:val="5"/>
    </w:rPr>
  </w:style>
  <w:style w:type="character" w:styleId="Hyperlink">
    <w:name w:val="Hyperlink"/>
    <w:basedOn w:val="DefaultParagraphFont"/>
    <w:uiPriority w:val="99"/>
    <w:unhideWhenUsed/>
    <w:rsid w:val="00743980"/>
    <w:rPr>
      <w:color w:val="467886" w:themeColor="hyperlink"/>
      <w:u w:val="single"/>
    </w:rPr>
  </w:style>
  <w:style w:type="character" w:styleId="UnresolvedMention">
    <w:name w:val="Unresolved Mention"/>
    <w:basedOn w:val="DefaultParagraphFont"/>
    <w:uiPriority w:val="99"/>
    <w:semiHidden/>
    <w:unhideWhenUsed/>
    <w:rsid w:val="00743980"/>
    <w:rPr>
      <w:color w:val="605E5C"/>
      <w:shd w:val="clear" w:color="auto" w:fill="E1DFDD"/>
    </w:rPr>
  </w:style>
  <w:style w:type="character" w:styleId="FollowedHyperlink">
    <w:name w:val="FollowedHyperlink"/>
    <w:basedOn w:val="DefaultParagraphFont"/>
    <w:uiPriority w:val="99"/>
    <w:semiHidden/>
    <w:unhideWhenUsed/>
    <w:rsid w:val="00622E65"/>
    <w:rPr>
      <w:color w:val="96607D" w:themeColor="followedHyperlink"/>
      <w:u w:val="single"/>
    </w:rPr>
  </w:style>
  <w:style w:type="paragraph" w:styleId="CommentText">
    <w:name w:val="annotation text"/>
    <w:basedOn w:val="Normal"/>
    <w:link w:val="CommentTextChar"/>
    <w:uiPriority w:val="99"/>
    <w:semiHidden/>
    <w:unhideWhenUsed/>
    <w:rsid w:val="0075789C"/>
    <w:pPr>
      <w:spacing w:line="240" w:lineRule="auto"/>
    </w:pPr>
    <w:rPr>
      <w:sz w:val="20"/>
      <w:szCs w:val="20"/>
    </w:rPr>
  </w:style>
  <w:style w:type="character" w:customStyle="1" w:styleId="CommentTextChar">
    <w:name w:val="Comment Text Char"/>
    <w:basedOn w:val="DefaultParagraphFont"/>
    <w:link w:val="CommentText"/>
    <w:uiPriority w:val="99"/>
    <w:semiHidden/>
    <w:rsid w:val="0075789C"/>
    <w:rPr>
      <w:sz w:val="20"/>
      <w:szCs w:val="20"/>
    </w:rPr>
  </w:style>
  <w:style w:type="character" w:styleId="CommentReference">
    <w:name w:val="annotation reference"/>
    <w:basedOn w:val="DefaultParagraphFont"/>
    <w:uiPriority w:val="99"/>
    <w:semiHidden/>
    <w:unhideWhenUsed/>
    <w:rsid w:val="0075789C"/>
    <w:rPr>
      <w:sz w:val="16"/>
      <w:szCs w:val="16"/>
    </w:rPr>
  </w:style>
  <w:style w:type="paragraph" w:styleId="Revision">
    <w:name w:val="Revision"/>
    <w:hidden/>
    <w:uiPriority w:val="99"/>
    <w:semiHidden/>
    <w:rsid w:val="00E00E67"/>
    <w:pPr>
      <w:spacing w:after="0" w:line="240" w:lineRule="auto"/>
    </w:p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meritus.org/"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xfED7WYvESFKCjX7P6DNko+E8Q==">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3846</Characters>
  <Application>Microsoft Office Word</Application>
  <DocSecurity>0</DocSecurity>
  <Lines>32</Lines>
  <Paragraphs>9</Paragraphs>
  <ScaleCrop>false</ScaleCrop>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Prithu Gupta</dc:creator>
  <cp:lastModifiedBy>Muskaan Bhardwaj</cp:lastModifiedBy>
  <cp:revision>3</cp:revision>
  <dcterms:created xsi:type="dcterms:W3CDTF">2025-11-25T02:43:00Z</dcterms:created>
  <dcterms:modified xsi:type="dcterms:W3CDTF">2025-11-25T02:43:00Z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ea106ebb-965f-44ec-9c8f-9610d202e9da</vt:lpwstr>
  </property>
</Properties>
</file>